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PROJETO DE DECRETO LEGISLATIVO</w:t>
      </w:r>
      <w:r w:rsidDel="00000000" w:rsidR="00000000" w:rsidRPr="00000000">
        <w:rPr>
          <w:b w:val="1"/>
          <w:sz w:val="24"/>
          <w:szCs w:val="24"/>
          <w:rtl w:val="0"/>
        </w:rPr>
        <w:t xml:space="preserve"> Nº 0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Legislativo  Municipal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Concede o Título de cidadão honorário de município de Cuitegi/PB ao Excelentíssimo Senhor Prefeito de João Pessoas/PB, Cícero Lucena, e dá outras providências.</w:t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</w:t>
      </w:r>
      <w:r w:rsidDel="00000000" w:rsidR="00000000" w:rsidRPr="00000000">
        <w:rPr>
          <w:b w:val="0"/>
          <w:rtl w:val="0"/>
        </w:rPr>
        <w:t xml:space="preserve"> 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03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conceder título de cidadão honorário de município de Cuitegi/PB ao Excelentíssimo Senhor Prefeito de João Pessoas/PB, Cícero Lucena, e dá outras providências.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O presente Projeto de Lei, de iniciativa do vereador Raul Meireles tem como objetivo homenagear o então prefeito de João Pessoa. O vereador supracitado propõe que o senhor Cícero Lucena receba a honraria de Honra ao Mérito, concedida por esta casa legislativa.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13, alínea XVI,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13. Compete privativamente à Câmara Municipal exercer as seguintes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atribuições, dentre outras: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XVI - Conceder título de cidadão honorário ou conferir homenagem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 pessoa que reconhecidamente tenha prestado relevantes serviços ao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Município ou nele se destaca pela atuação exemplar na vida pública e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particular, mediante votação da maioria absoluta de seus membros;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Art.30 da Constituição Federal e seus demais dispositivos. </w:t>
      </w:r>
    </w:p>
    <w:p w:rsidR="00000000" w:rsidDel="00000000" w:rsidP="00000000" w:rsidRDefault="00000000" w:rsidRPr="00000000" w14:paraId="0000002B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regimento interno desta casa também descreve:</w:t>
      </w:r>
    </w:p>
    <w:p w:rsidR="00000000" w:rsidDel="00000000" w:rsidP="00000000" w:rsidRDefault="00000000" w:rsidRPr="00000000" w14:paraId="00000033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202. A Câmara Municipal, através de Decreto Legislativo, poderá conferir as seguintes honrarias: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I. Título de Cidadão Cuitegiense;</w:t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II. Comenda Vereadora Lindalva Tomáz Gomes;</w:t>
      </w:r>
    </w:p>
    <w:p w:rsidR="00000000" w:rsidDel="00000000" w:rsidP="00000000" w:rsidRDefault="00000000" w:rsidRPr="00000000" w14:paraId="00000036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III. Diploma de Honra ao Mérito;</w:t>
      </w:r>
    </w:p>
    <w:p w:rsidR="00000000" w:rsidDel="00000000" w:rsidP="00000000" w:rsidRDefault="00000000" w:rsidRPr="00000000" w14:paraId="00000037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203. Através de Decreto Legislativo, as Honrarias serão concedidas a personalidades nacional e estrangeira, radicadas no país, que comprovadamente sejam merecedoras da honraria e com relevantes serviços prestados ao Estado e ao Município.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</w:t>
      </w:r>
      <w:r w:rsidDel="00000000" w:rsidR="00000000" w:rsidRPr="00000000">
        <w:rPr>
          <w:b w:val="0"/>
          <w:rtl w:val="0"/>
        </w:rPr>
        <w:t xml:space="preserve">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02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 e tramita em conformidade com as normas legais.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</w:t>
      </w:r>
      <w:r w:rsidDel="00000000" w:rsidR="00000000" w:rsidRPr="00000000">
        <w:rPr>
          <w:b w:val="0"/>
          <w:rtl w:val="0"/>
        </w:rPr>
        <w:t xml:space="preserve">Projeto de decreto Legislativo nº 002/2025.</w:t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junho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5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7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8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